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9C18A" w14:textId="3184F154" w:rsidR="008A7824" w:rsidRPr="00BC3660" w:rsidRDefault="009766D7" w:rsidP="009766D7">
      <w:pPr>
        <w:spacing w:after="240"/>
        <w:jc w:val="center"/>
        <w:outlineLvl w:val="0"/>
        <w:rPr>
          <w:b/>
          <w:sz w:val="36"/>
          <w:szCs w:val="36"/>
        </w:rPr>
      </w:pPr>
      <w:r>
        <w:rPr>
          <w:b/>
          <w:sz w:val="36"/>
          <w:szCs w:val="36"/>
        </w:rPr>
        <w:t>RESTORE</w:t>
      </w:r>
      <w:r w:rsidR="006F4148">
        <w:rPr>
          <w:b/>
          <w:sz w:val="36"/>
          <w:szCs w:val="36"/>
        </w:rPr>
        <w:t xml:space="preserve"> Short Term Scientific Mission</w:t>
      </w:r>
      <w:r>
        <w:rPr>
          <w:b/>
          <w:sz w:val="36"/>
          <w:szCs w:val="36"/>
        </w:rPr>
        <w:t xml:space="preserve"> Hosting proposal</w:t>
      </w:r>
    </w:p>
    <w:p w14:paraId="13CE64E2" w14:textId="52B989D0" w:rsidR="00CB3921" w:rsidRPr="006F4148" w:rsidRDefault="009766D7" w:rsidP="006F4148">
      <w:pPr>
        <w:spacing w:after="240"/>
        <w:jc w:val="both"/>
      </w:pPr>
      <w:r w:rsidRPr="009766D7">
        <w:t xml:space="preserve">STSMs are research visits to a host institution where the applicant will perform research activities </w:t>
      </w:r>
      <w:r w:rsidR="006F4148">
        <w:t>that</w:t>
      </w:r>
      <w:r w:rsidRPr="009766D7">
        <w:t xml:space="preserve"> advance the objectives of RESTORE. STSMs must be between 5 and 90 days (although, they may exceed that duration in specific instances for Ear</w:t>
      </w:r>
      <w:r w:rsidR="006F4148">
        <w:t xml:space="preserve">ly Career Investigators). Successful STSM applicants </w:t>
      </w:r>
      <w:r w:rsidRPr="009766D7">
        <w:t>are financially supported by the Action with a fixed contribution of up to 2500 EUR.</w:t>
      </w:r>
      <w:r w:rsidR="006F4148">
        <w:t xml:space="preserve"> STSMs do not fund research activities, only travel related costs. </w:t>
      </w:r>
      <w:r w:rsidR="00C126AA">
        <w:t>This information will be posted on the RESTORE website for potential applicants to review.</w:t>
      </w:r>
    </w:p>
    <w:tbl>
      <w:tblPr>
        <w:tblStyle w:val="TableGrid"/>
        <w:tblW w:w="4946" w:type="pct"/>
        <w:tblLook w:val="04A0" w:firstRow="1" w:lastRow="0" w:firstColumn="1" w:lastColumn="0" w:noHBand="0" w:noVBand="1"/>
      </w:tblPr>
      <w:tblGrid>
        <w:gridCol w:w="2004"/>
        <w:gridCol w:w="3760"/>
        <w:gridCol w:w="3760"/>
      </w:tblGrid>
      <w:tr w:rsidR="00950C42" w:rsidRPr="00BC3660" w14:paraId="56D320A6" w14:textId="77777777" w:rsidTr="00950C42">
        <w:tc>
          <w:tcPr>
            <w:tcW w:w="1052" w:type="pct"/>
          </w:tcPr>
          <w:p w14:paraId="76CA865E" w14:textId="382C62B3" w:rsidR="00325156" w:rsidRPr="00BC3660" w:rsidRDefault="006F4148" w:rsidP="00BD52DD">
            <w:pPr>
              <w:jc w:val="both"/>
            </w:pPr>
            <w:r>
              <w:rPr>
                <w:b/>
              </w:rPr>
              <w:t xml:space="preserve">HOST </w:t>
            </w:r>
            <w:r w:rsidR="009766D7">
              <w:rPr>
                <w:b/>
              </w:rPr>
              <w:t>Institution</w:t>
            </w:r>
            <w:r w:rsidR="00325156" w:rsidRPr="00BC3660">
              <w:rPr>
                <w:b/>
              </w:rPr>
              <w:t>:</w:t>
            </w:r>
          </w:p>
        </w:tc>
        <w:tc>
          <w:tcPr>
            <w:tcW w:w="3948" w:type="pct"/>
            <w:gridSpan w:val="2"/>
          </w:tcPr>
          <w:p w14:paraId="5291B391" w14:textId="3B176C99" w:rsidR="00325156" w:rsidRPr="00432402" w:rsidRDefault="008A48CE" w:rsidP="006F4148">
            <w:pPr>
              <w:tabs>
                <w:tab w:val="left" w:pos="1346"/>
              </w:tabs>
              <w:jc w:val="both"/>
              <w:rPr>
                <w:lang w:val="it-IT"/>
              </w:rPr>
            </w:pPr>
            <w:r w:rsidRPr="00432402">
              <w:rPr>
                <w:lang w:val="it-IT"/>
              </w:rPr>
              <w:t xml:space="preserve">Name: </w:t>
            </w:r>
            <w:r w:rsidRPr="00432402">
              <w:rPr>
                <w:lang w:val="it-IT"/>
              </w:rPr>
              <w:tab/>
            </w:r>
            <w:r w:rsidR="00432402" w:rsidRPr="00432402">
              <w:rPr>
                <w:lang w:val="it-IT"/>
              </w:rPr>
              <w:t>Politecnico di Torino</w:t>
            </w:r>
          </w:p>
          <w:p w14:paraId="57139E2F" w14:textId="03F76737" w:rsidR="0079485C" w:rsidRPr="00432402" w:rsidRDefault="008A48CE" w:rsidP="006F4148">
            <w:pPr>
              <w:tabs>
                <w:tab w:val="left" w:pos="1346"/>
              </w:tabs>
              <w:jc w:val="both"/>
              <w:rPr>
                <w:lang w:val="en-US"/>
              </w:rPr>
            </w:pPr>
            <w:r w:rsidRPr="00432402">
              <w:rPr>
                <w:lang w:val="en-US"/>
              </w:rPr>
              <w:t>Country:</w:t>
            </w:r>
            <w:r w:rsidRPr="00432402">
              <w:rPr>
                <w:lang w:val="en-US"/>
              </w:rPr>
              <w:tab/>
            </w:r>
            <w:r w:rsidR="00432402" w:rsidRPr="00432402">
              <w:rPr>
                <w:lang w:val="en-US"/>
              </w:rPr>
              <w:t>Italy</w:t>
            </w:r>
          </w:p>
          <w:p w14:paraId="067A5563" w14:textId="453F60BA" w:rsidR="006F4148" w:rsidRDefault="006F4148" w:rsidP="006F4148">
            <w:pPr>
              <w:tabs>
                <w:tab w:val="left" w:pos="1346"/>
              </w:tabs>
              <w:jc w:val="both"/>
            </w:pPr>
            <w:r>
              <w:t>ITC Country</w:t>
            </w:r>
            <w:r w:rsidRPr="00BC3660">
              <w:tab/>
            </w:r>
            <w:r>
              <w:t>no</w:t>
            </w:r>
          </w:p>
          <w:p w14:paraId="0E25AFBA" w14:textId="36A82A2D" w:rsidR="006F4148" w:rsidRPr="006F4148" w:rsidRDefault="006F4148" w:rsidP="00432402">
            <w:pPr>
              <w:spacing w:after="0"/>
            </w:pPr>
            <w:r>
              <w:t xml:space="preserve">Website: </w:t>
            </w:r>
            <w:r w:rsidRPr="00BC3660">
              <w:tab/>
            </w:r>
            <w:hyperlink r:id="rId11" w:history="1">
              <w:r w:rsidR="00432402">
                <w:rPr>
                  <w:rStyle w:val="Hyperlink"/>
                </w:rPr>
                <w:t>https://www.polito.it/</w:t>
              </w:r>
            </w:hyperlink>
            <w:r w:rsidR="00432402">
              <w:t xml:space="preserve"> | www.trustcollaboration.com</w:t>
            </w:r>
          </w:p>
        </w:tc>
      </w:tr>
      <w:tr w:rsidR="00413213" w:rsidRPr="00BC3660" w14:paraId="342803F4" w14:textId="77777777" w:rsidTr="00950C42">
        <w:tc>
          <w:tcPr>
            <w:tcW w:w="1052" w:type="pct"/>
            <w:vMerge w:val="restart"/>
          </w:tcPr>
          <w:p w14:paraId="6FCAFADA" w14:textId="61DF50B6" w:rsidR="00413213" w:rsidRPr="00BC3660" w:rsidRDefault="00413213" w:rsidP="007773EF">
            <w:pPr>
              <w:jc w:val="both"/>
            </w:pPr>
            <w:r>
              <w:rPr>
                <w:b/>
              </w:rPr>
              <w:t>Supervisor of the STSM</w:t>
            </w:r>
            <w:r w:rsidRPr="00BC3660">
              <w:rPr>
                <w:b/>
              </w:rPr>
              <w:t>:</w:t>
            </w:r>
          </w:p>
        </w:tc>
        <w:tc>
          <w:tcPr>
            <w:tcW w:w="3948" w:type="pct"/>
            <w:gridSpan w:val="2"/>
          </w:tcPr>
          <w:p w14:paraId="5FD874C0" w14:textId="65190A7B" w:rsidR="00413213" w:rsidRPr="00432402" w:rsidRDefault="00413213" w:rsidP="009766D7">
            <w:pPr>
              <w:tabs>
                <w:tab w:val="left" w:pos="1346"/>
              </w:tabs>
              <w:jc w:val="both"/>
              <w:rPr>
                <w:lang w:val="it-IT"/>
              </w:rPr>
            </w:pPr>
            <w:r w:rsidRPr="00432402">
              <w:rPr>
                <w:lang w:val="it-IT"/>
              </w:rPr>
              <w:t>Name:</w:t>
            </w:r>
            <w:r w:rsidRPr="00432402">
              <w:rPr>
                <w:lang w:val="it-IT"/>
              </w:rPr>
              <w:tab/>
            </w:r>
            <w:r w:rsidR="00432402" w:rsidRPr="00432402">
              <w:rPr>
                <w:lang w:val="it-IT"/>
              </w:rPr>
              <w:t>Giulia Sonetti</w:t>
            </w:r>
          </w:p>
          <w:p w14:paraId="6BD1A660" w14:textId="2CBEDDCF" w:rsidR="00413213" w:rsidRPr="00432402" w:rsidRDefault="00413213" w:rsidP="009766D7">
            <w:pPr>
              <w:tabs>
                <w:tab w:val="left" w:pos="1346"/>
              </w:tabs>
              <w:jc w:val="both"/>
              <w:rPr>
                <w:lang w:val="en-US"/>
              </w:rPr>
            </w:pPr>
            <w:r w:rsidRPr="00432402">
              <w:rPr>
                <w:lang w:val="en-US"/>
              </w:rPr>
              <w:t xml:space="preserve">Position: </w:t>
            </w:r>
            <w:r w:rsidRPr="00432402">
              <w:rPr>
                <w:lang w:val="en-US"/>
              </w:rPr>
              <w:tab/>
            </w:r>
            <w:r w:rsidR="00432402" w:rsidRPr="00432402">
              <w:rPr>
                <w:lang w:val="en-US"/>
              </w:rPr>
              <w:t>Assistant Professor</w:t>
            </w:r>
          </w:p>
          <w:p w14:paraId="4859EA7D" w14:textId="296F8B1A" w:rsidR="00413213" w:rsidRDefault="00413213" w:rsidP="009766D7">
            <w:pPr>
              <w:tabs>
                <w:tab w:val="left" w:pos="1346"/>
              </w:tabs>
              <w:jc w:val="both"/>
            </w:pPr>
            <w:r w:rsidRPr="00BC3660">
              <w:t xml:space="preserve">Email: </w:t>
            </w:r>
            <w:r w:rsidRPr="00BC3660">
              <w:tab/>
            </w:r>
            <w:r w:rsidR="00432402">
              <w:t>giulia.sonetti@polito.it</w:t>
            </w:r>
          </w:p>
          <w:p w14:paraId="66610C76" w14:textId="737B8DF0" w:rsidR="00413213" w:rsidRPr="00BC3660" w:rsidRDefault="00413213" w:rsidP="006F4148">
            <w:pPr>
              <w:tabs>
                <w:tab w:val="left" w:pos="1346"/>
              </w:tabs>
              <w:jc w:val="both"/>
            </w:pPr>
            <w:r w:rsidRPr="00BC3660">
              <w:t xml:space="preserve">Phone : </w:t>
            </w:r>
            <w:r w:rsidRPr="00BC3660">
              <w:tab/>
            </w:r>
            <w:r w:rsidR="00432402">
              <w:t>+393480575395</w:t>
            </w:r>
          </w:p>
        </w:tc>
      </w:tr>
      <w:tr w:rsidR="00413213" w:rsidRPr="00BC3660" w14:paraId="433BEBF8" w14:textId="77777777" w:rsidTr="00413213">
        <w:tc>
          <w:tcPr>
            <w:tcW w:w="1052" w:type="pct"/>
            <w:vMerge/>
          </w:tcPr>
          <w:p w14:paraId="73BE731C" w14:textId="77777777" w:rsidR="00413213" w:rsidRDefault="00413213" w:rsidP="00413213">
            <w:pPr>
              <w:jc w:val="both"/>
              <w:rPr>
                <w:b/>
              </w:rPr>
            </w:pPr>
          </w:p>
        </w:tc>
        <w:tc>
          <w:tcPr>
            <w:tcW w:w="1974" w:type="pct"/>
          </w:tcPr>
          <w:p w14:paraId="36D02F87" w14:textId="3F4D5466" w:rsidR="00413213" w:rsidRDefault="00413213" w:rsidP="00413213">
            <w:pPr>
              <w:tabs>
                <w:tab w:val="left" w:pos="1346"/>
              </w:tabs>
              <w:jc w:val="both"/>
            </w:pPr>
            <w:r w:rsidRPr="006F4148">
              <w:rPr>
                <w:b/>
              </w:rPr>
              <w:t>RESTORE MC Member</w:t>
            </w:r>
            <w:r>
              <w:rPr>
                <w:b/>
              </w:rPr>
              <w:t>:</w:t>
            </w:r>
            <w:r>
              <w:tab/>
            </w:r>
            <w:r>
              <w:tab/>
            </w:r>
            <w:r w:rsidR="00432402">
              <w:t>no</w:t>
            </w:r>
            <w:r w:rsidRPr="00BC3660">
              <w:t xml:space="preserve"> </w:t>
            </w:r>
          </w:p>
        </w:tc>
        <w:tc>
          <w:tcPr>
            <w:tcW w:w="1974" w:type="pct"/>
          </w:tcPr>
          <w:p w14:paraId="6C52E584" w14:textId="64727E28" w:rsidR="00413213" w:rsidRDefault="00413213" w:rsidP="00413213">
            <w:pPr>
              <w:tabs>
                <w:tab w:val="left" w:pos="1346"/>
              </w:tabs>
              <w:jc w:val="both"/>
            </w:pPr>
            <w:r w:rsidRPr="006F4148">
              <w:rPr>
                <w:b/>
              </w:rPr>
              <w:t>ECI:</w:t>
            </w:r>
            <w:r w:rsidRPr="00BC3660">
              <w:tab/>
            </w:r>
            <w:r w:rsidRPr="00BC3660">
              <w:tab/>
            </w:r>
            <w:r>
              <w:t xml:space="preserve">                                </w:t>
            </w:r>
            <w:r w:rsidRPr="00BC3660">
              <w:t xml:space="preserve"> no</w:t>
            </w:r>
          </w:p>
        </w:tc>
      </w:tr>
      <w:tr w:rsidR="00950C42" w:rsidRPr="00BC3660" w14:paraId="0A8FAD9C" w14:textId="77777777" w:rsidTr="00950C42">
        <w:tc>
          <w:tcPr>
            <w:tcW w:w="5000" w:type="pct"/>
            <w:gridSpan w:val="3"/>
          </w:tcPr>
          <w:p w14:paraId="4503F04B" w14:textId="5A3F784B" w:rsidR="009C7F5F" w:rsidRDefault="009766D7" w:rsidP="007773EF">
            <w:pPr>
              <w:jc w:val="both"/>
              <w:rPr>
                <w:b/>
              </w:rPr>
            </w:pPr>
            <w:r>
              <w:rPr>
                <w:b/>
              </w:rPr>
              <w:t>The scope of the proposed research and its rele</w:t>
            </w:r>
            <w:r w:rsidR="00C4362A">
              <w:rPr>
                <w:b/>
              </w:rPr>
              <w:t>vance for RESTORE Action</w:t>
            </w:r>
            <w:r w:rsidR="006F4148">
              <w:rPr>
                <w:b/>
              </w:rPr>
              <w:t xml:space="preserve"> (</w:t>
            </w:r>
            <w:r w:rsidR="006F4148">
              <w:t>please identify the working group the topic is relevant as well as the special knowledge or equipment available at your institution)</w:t>
            </w:r>
            <w:r>
              <w:rPr>
                <w:b/>
              </w:rPr>
              <w:t>:</w:t>
            </w:r>
          </w:p>
          <w:p w14:paraId="4489399E" w14:textId="14ABAF70" w:rsidR="00432402" w:rsidRDefault="00432402" w:rsidP="00432402">
            <w:pPr>
              <w:pStyle w:val="Default"/>
              <w:rPr>
                <w:sz w:val="16"/>
                <w:szCs w:val="16"/>
              </w:rPr>
            </w:pPr>
            <w:r>
              <w:rPr>
                <w:sz w:val="16"/>
                <w:szCs w:val="16"/>
              </w:rPr>
              <w:t xml:space="preserve">The proposed research and its relevance for the RESTORE Action fall into the topic of the WG5 “Scale Jumping: Thinking beyond the building, identifying scale jumping potentials to </w:t>
            </w:r>
            <w:proofErr w:type="spellStart"/>
            <w:r>
              <w:rPr>
                <w:sz w:val="16"/>
                <w:szCs w:val="16"/>
              </w:rPr>
              <w:t>neighbourhood</w:t>
            </w:r>
            <w:proofErr w:type="spellEnd"/>
            <w:r>
              <w:rPr>
                <w:sz w:val="16"/>
                <w:szCs w:val="16"/>
              </w:rPr>
              <w:t xml:space="preserve"> and city level sustainability” and, particularly, to the WG5 subtask 2.4 on “Assessments, ratings, diagnostics”. </w:t>
            </w:r>
          </w:p>
          <w:p w14:paraId="5F74326C" w14:textId="1976221F" w:rsidR="00432402" w:rsidRDefault="00432402" w:rsidP="00432402">
            <w:pPr>
              <w:pStyle w:val="Default"/>
              <w:rPr>
                <w:sz w:val="16"/>
                <w:szCs w:val="16"/>
              </w:rPr>
            </w:pPr>
            <w:r>
              <w:rPr>
                <w:sz w:val="16"/>
                <w:szCs w:val="16"/>
              </w:rPr>
              <w:t xml:space="preserve">Research questions aim to explore how reintegrate natural systems as a means to regenerate existing districts and quantify their impacts. By doing that, it is possible to contribute to municipal (regional, national, EU, global) climate neutrality goals. The final goal pursued is to be capable to assess the building stock performance and identify the scale jumping potentials for </w:t>
            </w:r>
            <w:proofErr w:type="spellStart"/>
            <w:r>
              <w:rPr>
                <w:sz w:val="16"/>
                <w:szCs w:val="16"/>
              </w:rPr>
              <w:t>neighbourhood</w:t>
            </w:r>
            <w:proofErr w:type="spellEnd"/>
            <w:r>
              <w:rPr>
                <w:sz w:val="16"/>
                <w:szCs w:val="16"/>
              </w:rPr>
              <w:t xml:space="preserve">, city and society-wide level regenerative sustainability. This STSM will investigate the potential renovation of various buildings types by including ambitious measures toward a regenerative built environment. </w:t>
            </w:r>
          </w:p>
          <w:p w14:paraId="6407CF35" w14:textId="77777777" w:rsidR="00432402" w:rsidRDefault="00432402" w:rsidP="00432402">
            <w:pPr>
              <w:pStyle w:val="Default"/>
              <w:rPr>
                <w:sz w:val="16"/>
                <w:szCs w:val="16"/>
              </w:rPr>
            </w:pPr>
          </w:p>
          <w:p w14:paraId="5CCB4765" w14:textId="6F9750CF" w:rsidR="00432402" w:rsidRDefault="00432402" w:rsidP="00432402">
            <w:pPr>
              <w:pStyle w:val="Default"/>
              <w:rPr>
                <w:sz w:val="16"/>
                <w:szCs w:val="16"/>
              </w:rPr>
            </w:pPr>
            <w:r>
              <w:rPr>
                <w:sz w:val="16"/>
                <w:szCs w:val="16"/>
              </w:rPr>
              <w:t xml:space="preserve">There are many assessments, rating and diagnostics methods to evaluate sustainability in buildings or cities, but specific ones that are capable to evaluate the level of regenerative sustainability are needed in order to rate the experiences and disseminate good practices. The candidate for this STSM will review (through an extensive literature review) existent methods/tools that utilize human-built environment interaction - qualitative and quantitative data and/or indicators from a regenerative approach in order to scale jumping some measures from the single building. The results will be used to provide a comprehensive rating and diagnostics method, on the basis of the framework developed by the previous WG of RESTORE. The method will be used as a tool to be applied for the existing buildings assessment to promote the measures extrapolation. The technical aspect of this work is seen here as an excellent opportunity since the evaluation can be used as a decision-making tool based on the data available. The candidate for this STSM will conduct an extensive literature review to identified potential improvements of the tools already designed to be used for this purpose, also taking advance of the INTERACTIONS needed for a restorative built environment. By identifying the impacts of human-built environment in relation to scale jumping and </w:t>
            </w:r>
            <w:proofErr w:type="spellStart"/>
            <w:r>
              <w:rPr>
                <w:sz w:val="16"/>
                <w:szCs w:val="16"/>
              </w:rPr>
              <w:t>analysing</w:t>
            </w:r>
            <w:proofErr w:type="spellEnd"/>
            <w:r>
              <w:rPr>
                <w:sz w:val="16"/>
                <w:szCs w:val="16"/>
              </w:rPr>
              <w:t xml:space="preserve"> the human interaction to this end, good practices could be promoted. The role that ICT can play should be also </w:t>
            </w:r>
            <w:proofErr w:type="spellStart"/>
            <w:r>
              <w:rPr>
                <w:sz w:val="16"/>
                <w:szCs w:val="16"/>
              </w:rPr>
              <w:t>analysed</w:t>
            </w:r>
            <w:proofErr w:type="spellEnd"/>
            <w:r>
              <w:rPr>
                <w:sz w:val="16"/>
                <w:szCs w:val="16"/>
              </w:rPr>
              <w:t xml:space="preserve"> for a regenerative sustainability of building stock. This research may result in a joint publication in an international journal. </w:t>
            </w:r>
          </w:p>
          <w:p w14:paraId="1B0417E0" w14:textId="0714BDD3" w:rsidR="00432402" w:rsidRDefault="00432402" w:rsidP="00432402">
            <w:pPr>
              <w:pStyle w:val="Default"/>
              <w:rPr>
                <w:sz w:val="16"/>
                <w:szCs w:val="16"/>
              </w:rPr>
            </w:pPr>
          </w:p>
          <w:p w14:paraId="1205FB8B" w14:textId="1498D0B7" w:rsidR="00950C42" w:rsidRPr="00432402" w:rsidRDefault="00432402" w:rsidP="009F7252">
            <w:pPr>
              <w:pStyle w:val="Default"/>
              <w:rPr>
                <w:sz w:val="16"/>
                <w:szCs w:val="16"/>
              </w:rPr>
            </w:pPr>
            <w:r>
              <w:rPr>
                <w:sz w:val="16"/>
                <w:szCs w:val="16"/>
              </w:rPr>
              <w:t xml:space="preserve">Another thread of research can encompass, in parallel, on the WG </w:t>
            </w:r>
            <w:r w:rsidRPr="00432402">
              <w:rPr>
                <w:sz w:val="16"/>
                <w:szCs w:val="16"/>
              </w:rPr>
              <w:t>5.1 INTERACTIONS</w:t>
            </w:r>
            <w:r>
              <w:rPr>
                <w:sz w:val="16"/>
                <w:szCs w:val="16"/>
              </w:rPr>
              <w:t xml:space="preserve">, in particular the </w:t>
            </w:r>
            <w:r w:rsidRPr="00432402">
              <w:rPr>
                <w:sz w:val="16"/>
                <w:szCs w:val="16"/>
              </w:rPr>
              <w:t>Human – human interactions in education, research and professional practice</w:t>
            </w:r>
            <w:r>
              <w:rPr>
                <w:sz w:val="16"/>
                <w:szCs w:val="16"/>
              </w:rPr>
              <w:t>s, where main research a</w:t>
            </w:r>
            <w:r w:rsidRPr="00432402">
              <w:rPr>
                <w:sz w:val="16"/>
                <w:szCs w:val="16"/>
              </w:rPr>
              <w:t xml:space="preserve">ctivities </w:t>
            </w:r>
            <w:r>
              <w:rPr>
                <w:sz w:val="16"/>
                <w:szCs w:val="16"/>
              </w:rPr>
              <w:t xml:space="preserve">may </w:t>
            </w:r>
            <w:r w:rsidRPr="00432402">
              <w:rPr>
                <w:sz w:val="16"/>
                <w:szCs w:val="16"/>
              </w:rPr>
              <w:t>include</w:t>
            </w:r>
            <w:r>
              <w:rPr>
                <w:sz w:val="16"/>
                <w:szCs w:val="16"/>
              </w:rPr>
              <w:t xml:space="preserve"> n</w:t>
            </w:r>
            <w:r w:rsidRPr="00432402">
              <w:rPr>
                <w:sz w:val="16"/>
                <w:szCs w:val="16"/>
              </w:rPr>
              <w:t>ew paradigm</w:t>
            </w:r>
            <w:r>
              <w:rPr>
                <w:sz w:val="16"/>
                <w:szCs w:val="16"/>
              </w:rPr>
              <w:t xml:space="preserve"> for sustainability / regenerative shift</w:t>
            </w:r>
            <w:r w:rsidRPr="00432402">
              <w:rPr>
                <w:sz w:val="16"/>
                <w:szCs w:val="16"/>
              </w:rPr>
              <w:t xml:space="preserve"> definition</w:t>
            </w:r>
            <w:r>
              <w:rPr>
                <w:sz w:val="16"/>
                <w:szCs w:val="16"/>
              </w:rPr>
              <w:t>s and</w:t>
            </w:r>
            <w:r w:rsidRPr="00432402">
              <w:rPr>
                <w:sz w:val="16"/>
                <w:szCs w:val="16"/>
              </w:rPr>
              <w:t xml:space="preserve"> gap analysis</w:t>
            </w:r>
            <w:r>
              <w:rPr>
                <w:sz w:val="16"/>
                <w:szCs w:val="16"/>
              </w:rPr>
              <w:t xml:space="preserve"> in current </w:t>
            </w:r>
            <w:r w:rsidRPr="00432402">
              <w:rPr>
                <w:sz w:val="16"/>
                <w:szCs w:val="16"/>
              </w:rPr>
              <w:t xml:space="preserve">crossing </w:t>
            </w:r>
            <w:r>
              <w:rPr>
                <w:sz w:val="16"/>
                <w:szCs w:val="16"/>
              </w:rPr>
              <w:t xml:space="preserve">space </w:t>
            </w:r>
            <w:r w:rsidRPr="00432402">
              <w:rPr>
                <w:sz w:val="16"/>
                <w:szCs w:val="16"/>
              </w:rPr>
              <w:t>of science and technology studies</w:t>
            </w:r>
            <w:r>
              <w:rPr>
                <w:sz w:val="16"/>
                <w:szCs w:val="16"/>
              </w:rPr>
              <w:t xml:space="preserve"> and </w:t>
            </w:r>
            <w:r w:rsidRPr="00432402">
              <w:rPr>
                <w:sz w:val="16"/>
                <w:szCs w:val="16"/>
              </w:rPr>
              <w:t>the environmental humanities</w:t>
            </w:r>
            <w:r>
              <w:rPr>
                <w:sz w:val="16"/>
                <w:szCs w:val="16"/>
              </w:rPr>
              <w:t xml:space="preserve"> in the built environment</w:t>
            </w:r>
            <w:r w:rsidRPr="00432402">
              <w:rPr>
                <w:sz w:val="16"/>
                <w:szCs w:val="16"/>
              </w:rPr>
              <w:t xml:space="preserve">. </w:t>
            </w:r>
            <w:r w:rsidR="009F7252">
              <w:rPr>
                <w:sz w:val="16"/>
                <w:szCs w:val="16"/>
              </w:rPr>
              <w:t xml:space="preserve">Current </w:t>
            </w:r>
            <w:r w:rsidRPr="00432402">
              <w:rPr>
                <w:sz w:val="16"/>
                <w:szCs w:val="16"/>
              </w:rPr>
              <w:t>critical thinking human ontologies and ecological practices</w:t>
            </w:r>
            <w:r w:rsidR="009F7252">
              <w:rPr>
                <w:sz w:val="16"/>
                <w:szCs w:val="16"/>
              </w:rPr>
              <w:t xml:space="preserve"> may nurture the link across the founding of WG1 and the scale-jumping research of the WG5, studying </w:t>
            </w:r>
            <w:r w:rsidRPr="00432402">
              <w:rPr>
                <w:sz w:val="16"/>
                <w:szCs w:val="16"/>
              </w:rPr>
              <w:t>the ongoing formations of novel ecological cultures, looking at how connections between scientific knowing, social and community movements, and art interventions are contributing to transformative ethics, politics and justice in troubled nature</w:t>
            </w:r>
            <w:r w:rsidR="009F7252">
              <w:rPr>
                <w:sz w:val="16"/>
                <w:szCs w:val="16"/>
              </w:rPr>
              <w:t>-</w:t>
            </w:r>
            <w:r w:rsidRPr="00432402">
              <w:rPr>
                <w:sz w:val="16"/>
                <w:szCs w:val="16"/>
              </w:rPr>
              <w:t xml:space="preserve">cultural </w:t>
            </w:r>
            <w:r w:rsidR="009F7252">
              <w:rPr>
                <w:sz w:val="16"/>
                <w:szCs w:val="16"/>
              </w:rPr>
              <w:t>built environments</w:t>
            </w:r>
            <w:r w:rsidRPr="00432402">
              <w:rPr>
                <w:sz w:val="16"/>
                <w:szCs w:val="16"/>
              </w:rPr>
              <w:t xml:space="preserve">. </w:t>
            </w:r>
          </w:p>
        </w:tc>
      </w:tr>
      <w:tr w:rsidR="00950C42" w:rsidRPr="00BC3660" w14:paraId="73CE9968" w14:textId="77777777" w:rsidTr="00950C42">
        <w:tc>
          <w:tcPr>
            <w:tcW w:w="5000" w:type="pct"/>
            <w:gridSpan w:val="3"/>
          </w:tcPr>
          <w:p w14:paraId="70EF525C" w14:textId="236529B0" w:rsidR="009C7F5F" w:rsidRPr="00BC3660" w:rsidRDefault="006F4148" w:rsidP="00F35600">
            <w:pPr>
              <w:jc w:val="both"/>
            </w:pPr>
            <w:r>
              <w:rPr>
                <w:b/>
              </w:rPr>
              <w:t>Potential applicant requirements</w:t>
            </w:r>
            <w:r w:rsidR="009C7F5F" w:rsidRPr="00BC3660">
              <w:rPr>
                <w:b/>
              </w:rPr>
              <w:t>:</w:t>
            </w:r>
            <w:r w:rsidR="00A34A5B" w:rsidRPr="00BC3660">
              <w:t xml:space="preserve"> </w:t>
            </w:r>
          </w:p>
          <w:p w14:paraId="75017750" w14:textId="77777777" w:rsidR="00432402" w:rsidRDefault="00432402" w:rsidP="00432402">
            <w:pPr>
              <w:pStyle w:val="Default"/>
              <w:rPr>
                <w:rFonts w:ascii="Segoe UI Symbol" w:hAnsi="Segoe UI Symbol" w:cs="Segoe UI Symbol"/>
                <w:b/>
                <w:bCs/>
                <w:sz w:val="13"/>
                <w:szCs w:val="13"/>
              </w:rPr>
            </w:pPr>
          </w:p>
          <w:p w14:paraId="154675B3" w14:textId="77777777" w:rsidR="00432402" w:rsidRDefault="00432402" w:rsidP="00432402">
            <w:pPr>
              <w:pStyle w:val="Default"/>
              <w:rPr>
                <w:sz w:val="16"/>
                <w:szCs w:val="16"/>
              </w:rPr>
            </w:pPr>
            <w:r>
              <w:rPr>
                <w:sz w:val="16"/>
                <w:szCs w:val="16"/>
              </w:rPr>
              <w:t xml:space="preserve">STSM candidates should have familiarity with Industry standards like LEED, WELL, International Living Future Institute, cradle to cradle product innovation institute, BREEM and Green Start for the data gathering phase on certified buildings, comfort and post-occupancy evaluations. </w:t>
            </w:r>
          </w:p>
          <w:p w14:paraId="4B1E1FA1" w14:textId="77777777" w:rsidR="00432402" w:rsidRDefault="00432402" w:rsidP="00432402">
            <w:pPr>
              <w:pStyle w:val="Default"/>
              <w:rPr>
                <w:sz w:val="16"/>
                <w:szCs w:val="16"/>
              </w:rPr>
            </w:pPr>
            <w:r>
              <w:rPr>
                <w:sz w:val="16"/>
                <w:szCs w:val="16"/>
              </w:rPr>
              <w:t xml:space="preserve">They should also be familiar with decision-making tools and data analysis software, and methodologies such as AHP, and fuzzy logic algorithms. </w:t>
            </w:r>
          </w:p>
          <w:p w14:paraId="28377D4C" w14:textId="5376A2CA" w:rsidR="009C7F5F" w:rsidRPr="00BC3660" w:rsidRDefault="00432402" w:rsidP="000351C6">
            <w:pPr>
              <w:jc w:val="both"/>
              <w:rPr>
                <w:b/>
              </w:rPr>
            </w:pPr>
            <w:r>
              <w:rPr>
                <w:sz w:val="16"/>
                <w:szCs w:val="16"/>
              </w:rPr>
              <w:t>The knowledge of regenerative principles is a must. Good English language skills, both spoken and written, would also be needed together with the ability and willingness to co-publish results from the research done. Applicants need to be able to work independently with regular check-ins and be highly motivated and interested in problem-solving key issues.</w:t>
            </w:r>
            <w:bookmarkStart w:id="0" w:name="_GoBack"/>
            <w:bookmarkEnd w:id="0"/>
          </w:p>
        </w:tc>
      </w:tr>
    </w:tbl>
    <w:p w14:paraId="622AD090" w14:textId="2FE89BAF" w:rsidR="0079485C" w:rsidRPr="00BC3660" w:rsidRDefault="00A34A5B" w:rsidP="00A34A5B">
      <w:pPr>
        <w:jc w:val="center"/>
        <w:rPr>
          <w:sz w:val="18"/>
          <w:szCs w:val="18"/>
        </w:rPr>
      </w:pPr>
      <w:r w:rsidRPr="00BC3660">
        <w:rPr>
          <w:b/>
          <w:sz w:val="18"/>
          <w:szCs w:val="18"/>
        </w:rPr>
        <w:t>NOTE:</w:t>
      </w:r>
      <w:r w:rsidRPr="00BC3660">
        <w:rPr>
          <w:sz w:val="18"/>
          <w:szCs w:val="18"/>
        </w:rPr>
        <w:t xml:space="preserve"> </w:t>
      </w:r>
      <w:r w:rsidR="00B74CB9">
        <w:rPr>
          <w:sz w:val="18"/>
          <w:szCs w:val="18"/>
        </w:rPr>
        <w:t>T</w:t>
      </w:r>
      <w:r w:rsidRPr="00BC3660">
        <w:rPr>
          <w:sz w:val="18"/>
          <w:szCs w:val="18"/>
        </w:rPr>
        <w:t xml:space="preserve">his form </w:t>
      </w:r>
      <w:r w:rsidR="00B74CB9">
        <w:rPr>
          <w:sz w:val="18"/>
          <w:szCs w:val="18"/>
        </w:rPr>
        <w:t>should</w:t>
      </w:r>
      <w:r w:rsidR="00F036BB" w:rsidRPr="00BC3660">
        <w:rPr>
          <w:sz w:val="18"/>
          <w:szCs w:val="18"/>
        </w:rPr>
        <w:t xml:space="preserve"> not exceed</w:t>
      </w:r>
      <w:r w:rsidR="006F4148">
        <w:rPr>
          <w:sz w:val="18"/>
          <w:szCs w:val="18"/>
        </w:rPr>
        <w:t xml:space="preserve"> one page</w:t>
      </w:r>
      <w:r w:rsidRPr="00BC3660">
        <w:rPr>
          <w:sz w:val="18"/>
          <w:szCs w:val="18"/>
        </w:rPr>
        <w:t>.</w:t>
      </w:r>
    </w:p>
    <w:sectPr w:rsidR="0079485C" w:rsidRPr="00BC3660" w:rsidSect="007A21B4">
      <w:headerReference w:type="default" r:id="rId12"/>
      <w:footerReference w:type="default" r:id="rId13"/>
      <w:pgSz w:w="11906" w:h="16838"/>
      <w:pgMar w:top="953" w:right="1134" w:bottom="851" w:left="1134" w:header="567" w:footer="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66F71" w14:textId="77777777" w:rsidR="009C07EC" w:rsidRDefault="009C07EC" w:rsidP="005151BD">
      <w:pPr>
        <w:spacing w:line="240" w:lineRule="auto"/>
      </w:pPr>
      <w:r>
        <w:separator/>
      </w:r>
    </w:p>
  </w:endnote>
  <w:endnote w:type="continuationSeparator" w:id="0">
    <w:p w14:paraId="14EAE667" w14:textId="77777777" w:rsidR="009C07EC" w:rsidRDefault="009C07EC" w:rsidP="005151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wis721 Lt BT">
    <w:altName w:val="Calibri"/>
    <w:panose1 w:val="020B0403020202020204"/>
    <w:charset w:val="00"/>
    <w:family w:val="swiss"/>
    <w:pitch w:val="variable"/>
    <w:sig w:usb0="00000087" w:usb1="00000000" w:usb2="00000000" w:usb3="00000000" w:csb0="0000001B" w:csb1="00000000"/>
  </w:font>
  <w:font w:name="Segoe UI Symbol">
    <w:altName w:val="Segoe UI"/>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27F3A" w14:textId="1D3F9819" w:rsidR="005151BD" w:rsidRPr="001D61BE" w:rsidRDefault="006F4148" w:rsidP="005151BD">
    <w:pPr>
      <w:tabs>
        <w:tab w:val="right" w:pos="9072"/>
        <w:tab w:val="right" w:pos="9639"/>
      </w:tabs>
      <w:rPr>
        <w:sz w:val="18"/>
        <w:szCs w:val="18"/>
      </w:rPr>
    </w:pPr>
    <w:r>
      <w:rPr>
        <w:sz w:val="18"/>
        <w:szCs w:val="18"/>
      </w:rPr>
      <w:t>STSM Host Proposal</w:t>
    </w:r>
    <w:r w:rsidR="005151BD" w:rsidRPr="001D61BE">
      <w:rPr>
        <w:sz w:val="18"/>
        <w:szCs w:val="18"/>
      </w:rPr>
      <w:t xml:space="preserve"> Form – COST Action </w:t>
    </w:r>
    <w:r w:rsidR="004D33A7">
      <w:rPr>
        <w:sz w:val="18"/>
        <w:szCs w:val="18"/>
      </w:rPr>
      <w:t xml:space="preserve">CA16114 </w:t>
    </w:r>
    <w:proofErr w:type="spellStart"/>
    <w:r w:rsidR="004D33A7">
      <w:rPr>
        <w:sz w:val="18"/>
        <w:szCs w:val="18"/>
      </w:rPr>
      <w:t>R</w:t>
    </w:r>
    <w:r w:rsidR="005353F6">
      <w:rPr>
        <w:sz w:val="18"/>
        <w:szCs w:val="18"/>
      </w:rPr>
      <w:t>E</w:t>
    </w:r>
    <w:r w:rsidR="004D33A7">
      <w:rPr>
        <w:sz w:val="18"/>
        <w:szCs w:val="18"/>
      </w:rPr>
      <w:t>thinking</w:t>
    </w:r>
    <w:proofErr w:type="spellEnd"/>
    <w:r w:rsidR="004D33A7">
      <w:rPr>
        <w:sz w:val="18"/>
        <w:szCs w:val="18"/>
      </w:rPr>
      <w:t xml:space="preserve"> </w:t>
    </w:r>
    <w:r w:rsidR="005353F6">
      <w:rPr>
        <w:sz w:val="18"/>
        <w:szCs w:val="18"/>
      </w:rPr>
      <w:t>S</w:t>
    </w:r>
    <w:r w:rsidR="004D33A7">
      <w:rPr>
        <w:sz w:val="18"/>
        <w:szCs w:val="18"/>
      </w:rPr>
      <w:t xml:space="preserve">ustainability </w:t>
    </w:r>
    <w:proofErr w:type="spellStart"/>
    <w:r w:rsidR="005353F6">
      <w:rPr>
        <w:sz w:val="18"/>
        <w:szCs w:val="18"/>
      </w:rPr>
      <w:t>TO</w:t>
    </w:r>
    <w:r w:rsidR="004D33A7">
      <w:rPr>
        <w:sz w:val="18"/>
        <w:szCs w:val="18"/>
      </w:rPr>
      <w:t>wards</w:t>
    </w:r>
    <w:proofErr w:type="spellEnd"/>
    <w:r w:rsidR="004D33A7">
      <w:rPr>
        <w:sz w:val="18"/>
        <w:szCs w:val="18"/>
      </w:rPr>
      <w:t xml:space="preserve"> a </w:t>
    </w:r>
    <w:r w:rsidR="005353F6">
      <w:rPr>
        <w:sz w:val="18"/>
        <w:szCs w:val="18"/>
      </w:rPr>
      <w:t>R</w:t>
    </w:r>
    <w:r w:rsidR="004D33A7">
      <w:rPr>
        <w:sz w:val="18"/>
        <w:szCs w:val="18"/>
      </w:rPr>
      <w:t>egenerative</w:t>
    </w:r>
    <w:r w:rsidR="005353F6">
      <w:rPr>
        <w:sz w:val="18"/>
        <w:szCs w:val="18"/>
      </w:rPr>
      <w:t xml:space="preserve"> E</w:t>
    </w:r>
    <w:r w:rsidR="004D33A7">
      <w:rPr>
        <w:sz w:val="18"/>
        <w:szCs w:val="18"/>
      </w:rPr>
      <w:t>conomy</w:t>
    </w:r>
  </w:p>
  <w:p w14:paraId="11479616" w14:textId="77777777" w:rsidR="005151BD" w:rsidRDefault="005151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1B8E7" w14:textId="77777777" w:rsidR="009C07EC" w:rsidRDefault="009C07EC" w:rsidP="005151BD">
      <w:pPr>
        <w:spacing w:line="240" w:lineRule="auto"/>
      </w:pPr>
      <w:r>
        <w:separator/>
      </w:r>
    </w:p>
  </w:footnote>
  <w:footnote w:type="continuationSeparator" w:id="0">
    <w:p w14:paraId="36585E22" w14:textId="77777777" w:rsidR="009C07EC" w:rsidRDefault="009C07EC" w:rsidP="005151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5"/>
      <w:gridCol w:w="4339"/>
      <w:gridCol w:w="2664"/>
    </w:tblGrid>
    <w:tr w:rsidR="00BC3660" w14:paraId="755D1249" w14:textId="77777777" w:rsidTr="00F036BB">
      <w:trPr>
        <w:trHeight w:val="1133"/>
      </w:trPr>
      <w:tc>
        <w:tcPr>
          <w:tcW w:w="2660" w:type="dxa"/>
          <w:tcMar>
            <w:bottom w:w="113" w:type="dxa"/>
          </w:tcMar>
          <w:vAlign w:val="center"/>
        </w:tcPr>
        <w:p w14:paraId="105A3258" w14:textId="28CD27F1" w:rsidR="00BC3660" w:rsidRDefault="00BC3660" w:rsidP="006848E6">
          <w:pPr>
            <w:pStyle w:val="Header"/>
            <w:tabs>
              <w:tab w:val="clear" w:pos="4536"/>
              <w:tab w:val="clear" w:pos="9072"/>
              <w:tab w:val="right" w:pos="9639"/>
            </w:tabs>
            <w:jc w:val="center"/>
          </w:pPr>
          <w:r>
            <w:rPr>
              <w:noProof/>
              <w:lang w:val="en-US"/>
            </w:rPr>
            <w:drawing>
              <wp:inline distT="0" distB="0" distL="0" distR="0" wp14:anchorId="48240DCA" wp14:editId="2A31E75C">
                <wp:extent cx="1269311" cy="360000"/>
                <wp:effectExtent l="0" t="0" r="7620" b="2540"/>
                <wp:docPr id="2" name="Picture 2" descr="E:\DATA\committees\COST TU1403\templates and logos\COST_Corporate_Logos\COST Logos\Logo for print\Blue\logo 2 blue 300dpi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ATA\committees\COST TU1403\templates and logos\COST_Corporate_Logos\COST Logos\Logo for print\Blue\logo 2 blue 300dpi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311" cy="360000"/>
                        </a:xfrm>
                        <a:prstGeom prst="rect">
                          <a:avLst/>
                        </a:prstGeom>
                        <a:noFill/>
                        <a:ln>
                          <a:noFill/>
                        </a:ln>
                      </pic:spPr>
                    </pic:pic>
                  </a:graphicData>
                </a:graphic>
              </wp:inline>
            </w:drawing>
          </w:r>
        </w:p>
      </w:tc>
      <w:tc>
        <w:tcPr>
          <w:tcW w:w="4536" w:type="dxa"/>
          <w:tcMar>
            <w:bottom w:w="113" w:type="dxa"/>
          </w:tcMar>
          <w:vAlign w:val="center"/>
        </w:tcPr>
        <w:p w14:paraId="6F4A1AA1" w14:textId="36AFF48B" w:rsidR="00BC3660" w:rsidRPr="009D2DB9" w:rsidRDefault="00BC3660" w:rsidP="004D33A7">
          <w:pPr>
            <w:pStyle w:val="Header"/>
            <w:tabs>
              <w:tab w:val="clear" w:pos="4536"/>
              <w:tab w:val="clear" w:pos="9072"/>
              <w:tab w:val="right" w:pos="9639"/>
            </w:tabs>
            <w:jc w:val="center"/>
            <w:rPr>
              <w:sz w:val="26"/>
              <w:szCs w:val="26"/>
              <w:u w:val="single"/>
            </w:rPr>
          </w:pPr>
          <w:r w:rsidRPr="009D2DB9">
            <w:rPr>
              <w:b/>
              <w:color w:val="29678B"/>
              <w:sz w:val="26"/>
              <w:szCs w:val="26"/>
              <w:u w:val="single"/>
            </w:rPr>
            <w:t>COST Action CA16114</w:t>
          </w:r>
          <w:r w:rsidRPr="009D2DB9">
            <w:rPr>
              <w:b/>
              <w:color w:val="29678B"/>
              <w:sz w:val="26"/>
              <w:szCs w:val="26"/>
              <w:u w:val="single"/>
            </w:rPr>
            <w:br/>
            <w:t>RESTORE</w:t>
          </w:r>
        </w:p>
      </w:tc>
      <w:tc>
        <w:tcPr>
          <w:tcW w:w="2658" w:type="dxa"/>
          <w:vAlign w:val="center"/>
        </w:tcPr>
        <w:p w14:paraId="08EC8954" w14:textId="367B83FF" w:rsidR="00BC3660" w:rsidRPr="004F3FB1" w:rsidRDefault="00950C42" w:rsidP="006848E6">
          <w:pPr>
            <w:pStyle w:val="Header"/>
            <w:tabs>
              <w:tab w:val="clear" w:pos="4536"/>
              <w:tab w:val="clear" w:pos="9072"/>
              <w:tab w:val="right" w:pos="9639"/>
            </w:tabs>
            <w:jc w:val="center"/>
            <w:rPr>
              <w:b/>
              <w:color w:val="29678B"/>
              <w:sz w:val="28"/>
              <w:szCs w:val="28"/>
            </w:rPr>
          </w:pPr>
          <w:r w:rsidRPr="004F3FB1">
            <w:rPr>
              <w:b/>
              <w:noProof/>
              <w:color w:val="29678B"/>
              <w:sz w:val="28"/>
              <w:szCs w:val="28"/>
              <w:lang w:val="en-US"/>
            </w:rPr>
            <w:drawing>
              <wp:inline distT="0" distB="0" distL="0" distR="0" wp14:anchorId="3B839232" wp14:editId="688DCB7F">
                <wp:extent cx="1554737" cy="563894"/>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54737" cy="563894"/>
                        </a:xfrm>
                        <a:prstGeom prst="rect">
                          <a:avLst/>
                        </a:prstGeom>
                        <a:noFill/>
                        <a:ln>
                          <a:noFill/>
                        </a:ln>
                      </pic:spPr>
                    </pic:pic>
                  </a:graphicData>
                </a:graphic>
              </wp:inline>
            </w:drawing>
          </w:r>
        </w:p>
      </w:tc>
    </w:tr>
  </w:tbl>
  <w:p w14:paraId="0E937242" w14:textId="77777777" w:rsidR="00496226" w:rsidRPr="00496226" w:rsidRDefault="00496226">
    <w:pPr>
      <w:pStyle w:val="Header"/>
      <w:rPr>
        <w:color w:val="29678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7E3B6F"/>
    <w:multiLevelType w:val="hybridMultilevel"/>
    <w:tmpl w:val="9288EA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812319"/>
    <w:multiLevelType w:val="hybridMultilevel"/>
    <w:tmpl w:val="68166B7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3F439F9"/>
    <w:multiLevelType w:val="hybridMultilevel"/>
    <w:tmpl w:val="476A1636"/>
    <w:lvl w:ilvl="0" w:tplc="61B83E2A">
      <w:start w:val="4"/>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7B10792"/>
    <w:multiLevelType w:val="hybridMultilevel"/>
    <w:tmpl w:val="7764AA0C"/>
    <w:lvl w:ilvl="0" w:tplc="A26C9CE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83333"/>
    <w:multiLevelType w:val="hybridMultilevel"/>
    <w:tmpl w:val="0902F7F0"/>
    <w:lvl w:ilvl="0" w:tplc="5B4CD154">
      <w:start w:val="3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8AF091B"/>
    <w:multiLevelType w:val="hybridMultilevel"/>
    <w:tmpl w:val="122226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8B7CF6"/>
    <w:multiLevelType w:val="hybridMultilevel"/>
    <w:tmpl w:val="7E3E7EFA"/>
    <w:lvl w:ilvl="0" w:tplc="BA82A0E0">
      <w:start w:val="30"/>
      <w:numFmt w:val="bullet"/>
      <w:lvlText w:val=""/>
      <w:lvlJc w:val="left"/>
      <w:pPr>
        <w:ind w:left="1080" w:hanging="360"/>
      </w:pPr>
      <w:rPr>
        <w:rFonts w:ascii="Wingdings 2" w:eastAsiaTheme="minorHAnsi" w:hAnsi="Wingdings 2"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355E1B21"/>
    <w:multiLevelType w:val="hybridMultilevel"/>
    <w:tmpl w:val="8B745F12"/>
    <w:lvl w:ilvl="0" w:tplc="907A0F6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C337FB0"/>
    <w:multiLevelType w:val="multilevel"/>
    <w:tmpl w:val="BD12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F11A81"/>
    <w:multiLevelType w:val="hybridMultilevel"/>
    <w:tmpl w:val="FBB28AFE"/>
    <w:lvl w:ilvl="0" w:tplc="5B4CD154">
      <w:start w:val="30"/>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60CC4C8B"/>
    <w:multiLevelType w:val="hybridMultilevel"/>
    <w:tmpl w:val="F2F07B5E"/>
    <w:lvl w:ilvl="0" w:tplc="C5C841F6">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4"/>
  </w:num>
  <w:num w:numId="2">
    <w:abstractNumId w:val="11"/>
  </w:num>
  <w:num w:numId="3">
    <w:abstractNumId w:val="2"/>
  </w:num>
  <w:num w:numId="4">
    <w:abstractNumId w:val="3"/>
  </w:num>
  <w:num w:numId="5">
    <w:abstractNumId w:val="5"/>
  </w:num>
  <w:num w:numId="6">
    <w:abstractNumId w:val="10"/>
  </w:num>
  <w:num w:numId="7">
    <w:abstractNumId w:val="7"/>
  </w:num>
  <w:num w:numId="8">
    <w:abstractNumId w:val="8"/>
  </w:num>
  <w:num w:numId="9">
    <w:abstractNumId w:val="9"/>
  </w:num>
  <w:num w:numId="10">
    <w:abstractNumId w:val="6"/>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156"/>
    <w:rsid w:val="000351C6"/>
    <w:rsid w:val="00044E95"/>
    <w:rsid w:val="00067375"/>
    <w:rsid w:val="0008175F"/>
    <w:rsid w:val="0008362C"/>
    <w:rsid w:val="000960A1"/>
    <w:rsid w:val="000A6D2B"/>
    <w:rsid w:val="000B649A"/>
    <w:rsid w:val="000D4814"/>
    <w:rsid w:val="000E43E4"/>
    <w:rsid w:val="000E4E4E"/>
    <w:rsid w:val="00122C72"/>
    <w:rsid w:val="00123335"/>
    <w:rsid w:val="00132DC1"/>
    <w:rsid w:val="00137FEB"/>
    <w:rsid w:val="001539FA"/>
    <w:rsid w:val="001672A9"/>
    <w:rsid w:val="00196C8B"/>
    <w:rsid w:val="001B2CD4"/>
    <w:rsid w:val="001B5725"/>
    <w:rsid w:val="001C1B49"/>
    <w:rsid w:val="001C4DD0"/>
    <w:rsid w:val="001D61BE"/>
    <w:rsid w:val="00203219"/>
    <w:rsid w:val="00215160"/>
    <w:rsid w:val="00223DB5"/>
    <w:rsid w:val="0022764E"/>
    <w:rsid w:val="00245ADA"/>
    <w:rsid w:val="00280B09"/>
    <w:rsid w:val="00283B37"/>
    <w:rsid w:val="002A0571"/>
    <w:rsid w:val="00311837"/>
    <w:rsid w:val="00325156"/>
    <w:rsid w:val="00333599"/>
    <w:rsid w:val="00344B86"/>
    <w:rsid w:val="003471EF"/>
    <w:rsid w:val="00350581"/>
    <w:rsid w:val="00353567"/>
    <w:rsid w:val="003729E3"/>
    <w:rsid w:val="0037502C"/>
    <w:rsid w:val="00387BF7"/>
    <w:rsid w:val="003A1383"/>
    <w:rsid w:val="003A5941"/>
    <w:rsid w:val="003B4F1D"/>
    <w:rsid w:val="003C5B86"/>
    <w:rsid w:val="003D4242"/>
    <w:rsid w:val="003E1C58"/>
    <w:rsid w:val="00402254"/>
    <w:rsid w:val="004100E9"/>
    <w:rsid w:val="00413213"/>
    <w:rsid w:val="0042385C"/>
    <w:rsid w:val="00427CD6"/>
    <w:rsid w:val="00432402"/>
    <w:rsid w:val="00444345"/>
    <w:rsid w:val="0045123A"/>
    <w:rsid w:val="00451614"/>
    <w:rsid w:val="00453905"/>
    <w:rsid w:val="00484ECF"/>
    <w:rsid w:val="00487DFB"/>
    <w:rsid w:val="00496226"/>
    <w:rsid w:val="004A1C1C"/>
    <w:rsid w:val="004A690C"/>
    <w:rsid w:val="004A6A2C"/>
    <w:rsid w:val="004A7D08"/>
    <w:rsid w:val="004C4937"/>
    <w:rsid w:val="004D2B6E"/>
    <w:rsid w:val="004D33A7"/>
    <w:rsid w:val="004D563E"/>
    <w:rsid w:val="004E3214"/>
    <w:rsid w:val="004F3FB1"/>
    <w:rsid w:val="00506E10"/>
    <w:rsid w:val="00507C49"/>
    <w:rsid w:val="005151BD"/>
    <w:rsid w:val="00517E35"/>
    <w:rsid w:val="005202ED"/>
    <w:rsid w:val="005210CD"/>
    <w:rsid w:val="005346B9"/>
    <w:rsid w:val="005353F6"/>
    <w:rsid w:val="00545CAA"/>
    <w:rsid w:val="005640AF"/>
    <w:rsid w:val="00564BA7"/>
    <w:rsid w:val="00565D39"/>
    <w:rsid w:val="00574DCC"/>
    <w:rsid w:val="005910B0"/>
    <w:rsid w:val="005B55F0"/>
    <w:rsid w:val="006067C7"/>
    <w:rsid w:val="00613097"/>
    <w:rsid w:val="00616786"/>
    <w:rsid w:val="00627DE2"/>
    <w:rsid w:val="006521A7"/>
    <w:rsid w:val="00672875"/>
    <w:rsid w:val="006759DD"/>
    <w:rsid w:val="006774D3"/>
    <w:rsid w:val="006848E6"/>
    <w:rsid w:val="006C1EE8"/>
    <w:rsid w:val="006D38E2"/>
    <w:rsid w:val="006D3A7D"/>
    <w:rsid w:val="006F2F4B"/>
    <w:rsid w:val="006F4148"/>
    <w:rsid w:val="00717A2F"/>
    <w:rsid w:val="007216C8"/>
    <w:rsid w:val="00734690"/>
    <w:rsid w:val="00762172"/>
    <w:rsid w:val="00764CEE"/>
    <w:rsid w:val="00775966"/>
    <w:rsid w:val="00776D0B"/>
    <w:rsid w:val="007773EF"/>
    <w:rsid w:val="0079485C"/>
    <w:rsid w:val="0079658C"/>
    <w:rsid w:val="007A21B4"/>
    <w:rsid w:val="007C54F7"/>
    <w:rsid w:val="007D1E42"/>
    <w:rsid w:val="007D7974"/>
    <w:rsid w:val="00826A9E"/>
    <w:rsid w:val="008363BA"/>
    <w:rsid w:val="008644D1"/>
    <w:rsid w:val="00874FD0"/>
    <w:rsid w:val="008A07B4"/>
    <w:rsid w:val="008A48CE"/>
    <w:rsid w:val="008A7824"/>
    <w:rsid w:val="008C2D40"/>
    <w:rsid w:val="008F0131"/>
    <w:rsid w:val="008F1480"/>
    <w:rsid w:val="00936D69"/>
    <w:rsid w:val="009374D6"/>
    <w:rsid w:val="009452FD"/>
    <w:rsid w:val="00950C42"/>
    <w:rsid w:val="009766D7"/>
    <w:rsid w:val="009A08D0"/>
    <w:rsid w:val="009A1541"/>
    <w:rsid w:val="009C07EC"/>
    <w:rsid w:val="009C7F5F"/>
    <w:rsid w:val="009D084F"/>
    <w:rsid w:val="009D2DB9"/>
    <w:rsid w:val="009D3C7F"/>
    <w:rsid w:val="009D6A24"/>
    <w:rsid w:val="009F4DD1"/>
    <w:rsid w:val="009F7252"/>
    <w:rsid w:val="00A00262"/>
    <w:rsid w:val="00A1229B"/>
    <w:rsid w:val="00A13593"/>
    <w:rsid w:val="00A20917"/>
    <w:rsid w:val="00A34A5B"/>
    <w:rsid w:val="00A713EF"/>
    <w:rsid w:val="00AC343F"/>
    <w:rsid w:val="00AE07AC"/>
    <w:rsid w:val="00AE123E"/>
    <w:rsid w:val="00AF0EFB"/>
    <w:rsid w:val="00AF51C6"/>
    <w:rsid w:val="00B74CB9"/>
    <w:rsid w:val="00B86207"/>
    <w:rsid w:val="00B93455"/>
    <w:rsid w:val="00BB1AA7"/>
    <w:rsid w:val="00BC3660"/>
    <w:rsid w:val="00BD52DD"/>
    <w:rsid w:val="00BF3FE0"/>
    <w:rsid w:val="00C0527E"/>
    <w:rsid w:val="00C126AA"/>
    <w:rsid w:val="00C21A3A"/>
    <w:rsid w:val="00C40DFA"/>
    <w:rsid w:val="00C42C8B"/>
    <w:rsid w:val="00C4305C"/>
    <w:rsid w:val="00C4362A"/>
    <w:rsid w:val="00C807C6"/>
    <w:rsid w:val="00C91759"/>
    <w:rsid w:val="00CA68F8"/>
    <w:rsid w:val="00CB3921"/>
    <w:rsid w:val="00CC2856"/>
    <w:rsid w:val="00CC7DE6"/>
    <w:rsid w:val="00CD3F75"/>
    <w:rsid w:val="00CF18D3"/>
    <w:rsid w:val="00D2718F"/>
    <w:rsid w:val="00D47ACF"/>
    <w:rsid w:val="00D7735E"/>
    <w:rsid w:val="00D8443F"/>
    <w:rsid w:val="00D9571B"/>
    <w:rsid w:val="00D967F3"/>
    <w:rsid w:val="00DB0989"/>
    <w:rsid w:val="00DD5874"/>
    <w:rsid w:val="00DF1ED9"/>
    <w:rsid w:val="00DF26CF"/>
    <w:rsid w:val="00E20234"/>
    <w:rsid w:val="00E20A72"/>
    <w:rsid w:val="00E24C78"/>
    <w:rsid w:val="00E80574"/>
    <w:rsid w:val="00EB4FE7"/>
    <w:rsid w:val="00EE4A93"/>
    <w:rsid w:val="00EE71A6"/>
    <w:rsid w:val="00F022D4"/>
    <w:rsid w:val="00F036BB"/>
    <w:rsid w:val="00F13DF5"/>
    <w:rsid w:val="00F3285A"/>
    <w:rsid w:val="00F50FF6"/>
    <w:rsid w:val="00F6397C"/>
    <w:rsid w:val="00F64088"/>
    <w:rsid w:val="00F66263"/>
    <w:rsid w:val="00F95126"/>
    <w:rsid w:val="00FB5E3D"/>
    <w:rsid w:val="00FD0479"/>
    <w:rsid w:val="00FD2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F4E5A"/>
  <w15:docId w15:val="{7813C7E5-7F5C-7E4E-ACBB-03E9A37A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242"/>
    <w:pPr>
      <w:spacing w:after="60"/>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5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5156"/>
    <w:pPr>
      <w:ind w:left="720"/>
      <w:contextualSpacing/>
    </w:pPr>
  </w:style>
  <w:style w:type="character" w:styleId="Hyperlink">
    <w:name w:val="Hyperlink"/>
    <w:basedOn w:val="DefaultParagraphFont"/>
    <w:uiPriority w:val="99"/>
    <w:unhideWhenUsed/>
    <w:rsid w:val="00484ECF"/>
    <w:rPr>
      <w:color w:val="0000FF" w:themeColor="hyperlink"/>
      <w:u w:val="single"/>
    </w:rPr>
  </w:style>
  <w:style w:type="paragraph" w:styleId="Header">
    <w:name w:val="header"/>
    <w:basedOn w:val="Normal"/>
    <w:link w:val="HeaderChar"/>
    <w:uiPriority w:val="99"/>
    <w:unhideWhenUsed/>
    <w:rsid w:val="005151BD"/>
    <w:pPr>
      <w:tabs>
        <w:tab w:val="center" w:pos="4536"/>
        <w:tab w:val="right" w:pos="9072"/>
      </w:tabs>
      <w:spacing w:line="240" w:lineRule="auto"/>
    </w:pPr>
  </w:style>
  <w:style w:type="character" w:customStyle="1" w:styleId="HeaderChar">
    <w:name w:val="Header Char"/>
    <w:basedOn w:val="DefaultParagraphFont"/>
    <w:link w:val="Header"/>
    <w:uiPriority w:val="99"/>
    <w:rsid w:val="005151BD"/>
  </w:style>
  <w:style w:type="paragraph" w:styleId="Footer">
    <w:name w:val="footer"/>
    <w:basedOn w:val="Normal"/>
    <w:link w:val="FooterChar"/>
    <w:uiPriority w:val="99"/>
    <w:unhideWhenUsed/>
    <w:rsid w:val="005151BD"/>
    <w:pPr>
      <w:tabs>
        <w:tab w:val="center" w:pos="4536"/>
        <w:tab w:val="right" w:pos="9072"/>
      </w:tabs>
      <w:spacing w:line="240" w:lineRule="auto"/>
    </w:pPr>
  </w:style>
  <w:style w:type="character" w:customStyle="1" w:styleId="FooterChar">
    <w:name w:val="Footer Char"/>
    <w:basedOn w:val="DefaultParagraphFont"/>
    <w:link w:val="Footer"/>
    <w:uiPriority w:val="99"/>
    <w:rsid w:val="005151BD"/>
  </w:style>
  <w:style w:type="paragraph" w:styleId="BalloonText">
    <w:name w:val="Balloon Text"/>
    <w:basedOn w:val="Normal"/>
    <w:link w:val="BalloonTextChar"/>
    <w:uiPriority w:val="99"/>
    <w:semiHidden/>
    <w:unhideWhenUsed/>
    <w:rsid w:val="005151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1BD"/>
    <w:rPr>
      <w:rFonts w:ascii="Tahoma" w:hAnsi="Tahoma" w:cs="Tahoma"/>
      <w:sz w:val="16"/>
      <w:szCs w:val="16"/>
    </w:rPr>
  </w:style>
  <w:style w:type="paragraph" w:styleId="NoSpacing">
    <w:name w:val="No Spacing"/>
    <w:link w:val="NoSpacingChar"/>
    <w:uiPriority w:val="1"/>
    <w:qFormat/>
    <w:rsid w:val="005151B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5151BD"/>
    <w:rPr>
      <w:rFonts w:eastAsiaTheme="minorEastAsia"/>
      <w:lang w:val="en-US" w:eastAsia="ja-JP"/>
    </w:rPr>
  </w:style>
  <w:style w:type="character" w:styleId="FollowedHyperlink">
    <w:name w:val="FollowedHyperlink"/>
    <w:basedOn w:val="DefaultParagraphFont"/>
    <w:uiPriority w:val="99"/>
    <w:semiHidden/>
    <w:unhideWhenUsed/>
    <w:rsid w:val="007773EF"/>
    <w:rPr>
      <w:color w:val="800080" w:themeColor="followedHyperlink"/>
      <w:u w:val="single"/>
    </w:rPr>
  </w:style>
  <w:style w:type="character" w:styleId="CommentReference">
    <w:name w:val="annotation reference"/>
    <w:basedOn w:val="DefaultParagraphFont"/>
    <w:uiPriority w:val="99"/>
    <w:semiHidden/>
    <w:unhideWhenUsed/>
    <w:rsid w:val="00565D39"/>
    <w:rPr>
      <w:sz w:val="16"/>
      <w:szCs w:val="16"/>
    </w:rPr>
  </w:style>
  <w:style w:type="paragraph" w:styleId="CommentText">
    <w:name w:val="annotation text"/>
    <w:basedOn w:val="Normal"/>
    <w:link w:val="CommentTextChar"/>
    <w:uiPriority w:val="99"/>
    <w:semiHidden/>
    <w:unhideWhenUsed/>
    <w:rsid w:val="00565D39"/>
    <w:pPr>
      <w:spacing w:line="240" w:lineRule="auto"/>
    </w:pPr>
    <w:rPr>
      <w:szCs w:val="20"/>
    </w:rPr>
  </w:style>
  <w:style w:type="character" w:customStyle="1" w:styleId="CommentTextChar">
    <w:name w:val="Comment Text Char"/>
    <w:basedOn w:val="DefaultParagraphFont"/>
    <w:link w:val="CommentText"/>
    <w:uiPriority w:val="99"/>
    <w:semiHidden/>
    <w:rsid w:val="00565D39"/>
    <w:rPr>
      <w:sz w:val="20"/>
      <w:szCs w:val="20"/>
    </w:rPr>
  </w:style>
  <w:style w:type="paragraph" w:styleId="CommentSubject">
    <w:name w:val="annotation subject"/>
    <w:basedOn w:val="CommentText"/>
    <w:next w:val="CommentText"/>
    <w:link w:val="CommentSubjectChar"/>
    <w:uiPriority w:val="99"/>
    <w:semiHidden/>
    <w:unhideWhenUsed/>
    <w:rsid w:val="00565D39"/>
    <w:rPr>
      <w:b/>
      <w:bCs/>
    </w:rPr>
  </w:style>
  <w:style w:type="character" w:customStyle="1" w:styleId="CommentSubjectChar">
    <w:name w:val="Comment Subject Char"/>
    <w:basedOn w:val="CommentTextChar"/>
    <w:link w:val="CommentSubject"/>
    <w:uiPriority w:val="99"/>
    <w:semiHidden/>
    <w:rsid w:val="00565D39"/>
    <w:rPr>
      <w:b/>
      <w:bCs/>
      <w:sz w:val="20"/>
      <w:szCs w:val="20"/>
    </w:rPr>
  </w:style>
  <w:style w:type="paragraph" w:styleId="Revision">
    <w:name w:val="Revision"/>
    <w:hidden/>
    <w:uiPriority w:val="99"/>
    <w:semiHidden/>
    <w:rsid w:val="009D2DB9"/>
    <w:pPr>
      <w:spacing w:after="0" w:line="240" w:lineRule="auto"/>
    </w:pPr>
    <w:rPr>
      <w:sz w:val="20"/>
    </w:rPr>
  </w:style>
  <w:style w:type="paragraph" w:customStyle="1" w:styleId="Default">
    <w:name w:val="Default"/>
    <w:rsid w:val="00432402"/>
    <w:pPr>
      <w:autoSpaceDE w:val="0"/>
      <w:autoSpaceDN w:val="0"/>
      <w:adjustRightInd w:val="0"/>
      <w:spacing w:after="0" w:line="240" w:lineRule="auto"/>
    </w:pPr>
    <w:rPr>
      <w:rFonts w:ascii="Swis721 Lt BT" w:hAnsi="Swis721 Lt BT" w:cs="Swis721 Lt BT"/>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2261">
      <w:bodyDiv w:val="1"/>
      <w:marLeft w:val="0"/>
      <w:marRight w:val="0"/>
      <w:marTop w:val="0"/>
      <w:marBottom w:val="0"/>
      <w:divBdr>
        <w:top w:val="none" w:sz="0" w:space="0" w:color="auto"/>
        <w:left w:val="none" w:sz="0" w:space="0" w:color="auto"/>
        <w:bottom w:val="none" w:sz="0" w:space="0" w:color="auto"/>
        <w:right w:val="none" w:sz="0" w:space="0" w:color="auto"/>
      </w:divBdr>
    </w:div>
    <w:div w:id="487744050">
      <w:bodyDiv w:val="1"/>
      <w:marLeft w:val="0"/>
      <w:marRight w:val="0"/>
      <w:marTop w:val="0"/>
      <w:marBottom w:val="0"/>
      <w:divBdr>
        <w:top w:val="none" w:sz="0" w:space="0" w:color="auto"/>
        <w:left w:val="none" w:sz="0" w:space="0" w:color="auto"/>
        <w:bottom w:val="none" w:sz="0" w:space="0" w:color="auto"/>
        <w:right w:val="none" w:sz="0" w:space="0" w:color="auto"/>
      </w:divBdr>
    </w:div>
    <w:div w:id="576939678">
      <w:bodyDiv w:val="1"/>
      <w:marLeft w:val="0"/>
      <w:marRight w:val="0"/>
      <w:marTop w:val="0"/>
      <w:marBottom w:val="0"/>
      <w:divBdr>
        <w:top w:val="none" w:sz="0" w:space="0" w:color="auto"/>
        <w:left w:val="none" w:sz="0" w:space="0" w:color="auto"/>
        <w:bottom w:val="none" w:sz="0" w:space="0" w:color="auto"/>
        <w:right w:val="none" w:sz="0" w:space="0" w:color="auto"/>
      </w:divBdr>
    </w:div>
    <w:div w:id="927036184">
      <w:bodyDiv w:val="1"/>
      <w:marLeft w:val="0"/>
      <w:marRight w:val="0"/>
      <w:marTop w:val="0"/>
      <w:marBottom w:val="0"/>
      <w:divBdr>
        <w:top w:val="none" w:sz="0" w:space="0" w:color="auto"/>
        <w:left w:val="none" w:sz="0" w:space="0" w:color="auto"/>
        <w:bottom w:val="none" w:sz="0" w:space="0" w:color="auto"/>
        <w:right w:val="none" w:sz="0" w:space="0" w:color="auto"/>
      </w:divBdr>
    </w:div>
    <w:div w:id="1476020140">
      <w:bodyDiv w:val="1"/>
      <w:marLeft w:val="0"/>
      <w:marRight w:val="0"/>
      <w:marTop w:val="0"/>
      <w:marBottom w:val="0"/>
      <w:divBdr>
        <w:top w:val="none" w:sz="0" w:space="0" w:color="auto"/>
        <w:left w:val="none" w:sz="0" w:space="0" w:color="auto"/>
        <w:bottom w:val="none" w:sz="0" w:space="0" w:color="auto"/>
        <w:right w:val="none" w:sz="0" w:space="0" w:color="auto"/>
      </w:divBdr>
    </w:div>
    <w:div w:id="205510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to.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EC135743D685439DFD90CFD4859B99" ma:contentTypeVersion="7" ma:contentTypeDescription="Create a new document." ma:contentTypeScope="" ma:versionID="3b5194e2668dc1bb41faa677999249d1">
  <xsd:schema xmlns:xsd="http://www.w3.org/2001/XMLSchema" xmlns:xs="http://www.w3.org/2001/XMLSchema" xmlns:p="http://schemas.microsoft.com/office/2006/metadata/properties" xmlns:ns2="87338766-9d1d-4c88-9b17-17599234d6d0" xmlns:ns3="8ca91e9c-023b-4fd4-a826-9a9ea61b0144" targetNamespace="http://schemas.microsoft.com/office/2006/metadata/properties" ma:root="true" ma:fieldsID="da791a542deb51b499f68eed1d553317" ns2:_="" ns3:_="">
    <xsd:import namespace="87338766-9d1d-4c88-9b17-17599234d6d0"/>
    <xsd:import namespace="8ca91e9c-023b-4fd4-a826-9a9ea61b01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38766-9d1d-4c88-9b17-17599234d6d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a91e9c-023b-4fd4-a826-9a9ea61b014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1E2CA-6EC4-4971-8824-580FBDFC9E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C1A350-CDCE-4BC6-B301-83D4F6C8C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38766-9d1d-4c88-9b17-17599234d6d0"/>
    <ds:schemaRef ds:uri="8ca91e9c-023b-4fd4-a826-9a9ea61b0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26B7D1-4408-4F50-85C2-5F12F7995334}">
  <ds:schemaRefs>
    <ds:schemaRef ds:uri="http://schemas.microsoft.com/sharepoint/v3/contenttype/forms"/>
  </ds:schemaRefs>
</ds:datastoreItem>
</file>

<file path=customXml/itemProps4.xml><?xml version="1.0" encoding="utf-8"?>
<ds:datastoreItem xmlns:ds="http://schemas.openxmlformats.org/officeDocument/2006/customXml" ds:itemID="{5DCC7960-DCFE-4891-92C6-CAF08E6CA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813</Words>
  <Characters>4638</Characters>
  <Application>Microsoft Office Word</Application>
  <DocSecurity>0</DocSecurity>
  <Lines>38</Lines>
  <Paragraphs>10</Paragraphs>
  <ScaleCrop>false</ScaleCrop>
  <HeadingPairs>
    <vt:vector size="6" baseType="variant">
      <vt:variant>
        <vt:lpstr>Title</vt:lpstr>
      </vt:variant>
      <vt:variant>
        <vt:i4>1</vt:i4>
      </vt:variant>
      <vt:variant>
        <vt:lpstr>Titel</vt:lpstr>
      </vt:variant>
      <vt:variant>
        <vt:i4>1</vt:i4>
      </vt:variant>
      <vt:variant>
        <vt:lpstr>Tytuł</vt:lpstr>
      </vt:variant>
      <vt:variant>
        <vt:i4>1</vt:i4>
      </vt:variant>
    </vt:vector>
  </HeadingPairs>
  <TitlesOfParts>
    <vt:vector size="3" baseType="lpstr">
      <vt:lpstr/>
      <vt:lpstr/>
      <vt:lpstr/>
    </vt:vector>
  </TitlesOfParts>
  <Company>Hochschule Luzern</Company>
  <LinksUpToDate>false</LinksUpToDate>
  <CharactersWithSpaces>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Louter</dc:creator>
  <cp:lastModifiedBy>Jelena</cp:lastModifiedBy>
  <cp:revision>4</cp:revision>
  <cp:lastPrinted>2017-05-16T12:35:00Z</cp:lastPrinted>
  <dcterms:created xsi:type="dcterms:W3CDTF">2020-04-27T22:24:00Z</dcterms:created>
  <dcterms:modified xsi:type="dcterms:W3CDTF">2020-05-04T20:33:00Z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0x01010037EC135743D685439DFD90CFD4859B99</vt:lpwstr>
  </property>
</Properties>
</file>